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ЛОКАЛЬНОЕ ВОССТАНОВЛЕНИЕ И ОКРАСКУ ФАСАДА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Прочное очищенное основание: локальная подготовка 12 м², грунтование и окраска 80 м². Только три отделочные работы. Материалы, очистка, замена штукатурки, средства доступа, утепление и ремонт конструкций не включены.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Локальное восстановление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Шпатлевание фасада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12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360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4 320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Грунтование фасадов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Финиш: полный цикл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Окраска фасада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470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37 600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51 520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https://smpro.tech/articles/smeta-na-remont-fasada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remont-fasada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локальное восстановление и окраску фасада</dc:title>
  <dc:description>Прочное очищенное основание: локальная подготовка 12 м², грунтование и окраска 80 м². Только три отделочные работы. Материалы, очистка, замена штукатурки, средства доступа, утепление и ремонт конструкций не включены.</dc:description>
  <dc:subject>Редактируемый пример коммерческой сметы</dc:subject>
  <cp:keywords/>
  <cp:category/>
  <cp:lastModifiedBy/>
  <dcterms:created xsi:type="dcterms:W3CDTF">2026-10-08T07:33:18+00:00</dcterms:created>
  <dcterms:modified xsi:type="dcterms:W3CDTF">2026-10-08T07:33:18+00:00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