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ОТДЕЛОЧНЫЕ РАБОТЫ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Последовательность от грунтования до чистовой отделки с отдельными объёмами стен, пола и штучных работ. Цены в примере нужно заменить своим прайсом.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 стен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Грунтование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96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90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8 640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 стен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Штукатурка стен гипсовой смесью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620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29 760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 стен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Шпатлевание стен под покраску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96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350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33 600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Чистовая отделка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Окраска стен водоэмульсионной краской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96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310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29 760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Полы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Укладка ламината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42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520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21 840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Проёмы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межкомнатной двери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3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3 200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9 600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133 200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https://smpro.tech/articles/smeta-na-otdelochnye-raboty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otdelochnye-raboty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отделочные работы</dc:title>
  <dc:description>Последовательность от грунтования до чистовой отделки с отдельными объёмами стен, пола и штучных работ. Цены в примере нужно заменить своим прайсом.</dc:description>
  <dc:subject>Редактируемый пример коммерческой сметы</dc:subject>
  <cp:keywords/>
  <cp:category/>
  <cp:lastModifiedBy/>
  <dcterms:created xsi:type="dcterms:W3CDTF">2026-10-08T14:48:12+00:00</dcterms:created>
  <dcterms:modified xsi:type="dcterms:W3CDTF">2026-10-08T14:48:12+00:00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